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D2B9286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A0E5A" w:rsidRPr="00BA0E5A">
        <w:rPr>
          <w:rFonts w:ascii="Arial" w:hAnsi="Arial" w:cs="Arial"/>
          <w:b/>
          <w:bCs/>
          <w:sz w:val="18"/>
          <w:szCs w:val="18"/>
        </w:rPr>
        <w:t xml:space="preserve">Pompa infuzyjna 2 torowa ze statywem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3060BF">
        <w:rPr>
          <w:rFonts w:ascii="Arial" w:hAnsi="Arial" w:cs="Arial"/>
          <w:b/>
          <w:bCs/>
          <w:sz w:val="18"/>
          <w:szCs w:val="18"/>
        </w:rPr>
        <w:t>5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4875"/>
        <w:gridCol w:w="1925"/>
        <w:gridCol w:w="2078"/>
      </w:tblGrid>
      <w:tr w:rsidR="00B42BBB" w:rsidRPr="00B42BBB" w14:paraId="5D937DC9" w14:textId="77777777" w:rsidTr="00B42BBB">
        <w:trPr>
          <w:trHeight w:val="616"/>
        </w:trPr>
        <w:tc>
          <w:tcPr>
            <w:tcW w:w="913" w:type="dxa"/>
            <w:shd w:val="clear" w:color="auto" w:fill="auto"/>
            <w:vAlign w:val="center"/>
          </w:tcPr>
          <w:p w14:paraId="34369F17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2E81F472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8B9101" w14:textId="77777777" w:rsidR="00B42BBB" w:rsidRPr="00B42BBB" w:rsidRDefault="00B42BBB" w:rsidP="002F4470">
            <w:pPr>
              <w:pStyle w:val="NormalnyWeb1"/>
              <w:snapToGrid w:val="0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b/>
                <w:bCs/>
                <w:sz w:val="18"/>
                <w:szCs w:val="18"/>
              </w:rPr>
              <w:t>Wymóg /wartość graniczna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6746BA2A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Wymagany opis spełnienia wymogu</w:t>
            </w:r>
          </w:p>
        </w:tc>
      </w:tr>
      <w:tr w:rsidR="00B42BBB" w:rsidRPr="00B42BBB" w14:paraId="6BC3470A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E4D70B1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BE92CF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6FB4F6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77E0D1F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FBC5611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3D89458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563CAE9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Pompa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dwustrzykawkowa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do podawania dożylnego sterowana elektronicznie. </w:t>
            </w:r>
          </w:p>
          <w:p w14:paraId="7102EEA8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Nie dopuszcza się pomp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jednostrzykawkowych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łączonych w zestaw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8AA363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9AAC64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4A5D676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273EB5A0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BCA80E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Statyw na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kólkach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z blokadą i listwą  zasilającą do każdej oferowanej pompy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2BF3C11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D70031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80A8B5F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592136B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A3E1AF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Ochrona przed porażeniem, klasa I, typ CF, odporność na defibrylację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9D9746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7C149F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47A74AC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6791890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5544049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Strzykawki mocowane od frontu, pod panelem sterowania. Mocowanie w pełni manualne. Możliwość zamontowania i przygotowania strzykawki przy wyłączonym urządzeniu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706C78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CFE151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2E85F53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8DAA4B5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6ED6C6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zamontowania strzykawki do każdego toru przy użyciu jednej ręki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646B2F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070B3A8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5DEA08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79DE32D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F20D7AA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Ustawianie parametrów infuzji na kolorowym min. 4” ekranie dotykowym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FE75F1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1FF689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2F7828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58C17AB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18D9B3F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Zasilanie: AC 230V/50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oraz DC 12V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896E6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35DD0F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5AF2D40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C579E6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8654C8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Samodzielna praca bez zasilania sieciowego min. 5 h przy przepływie 5ml/h przy dwóch torach i min. 10h przy użyciu jednego toru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35D957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9DFD9F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39AF77D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3C67C43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3E0701D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Czas ładowania akumulatorów do 100%:                   max. 10 godzin, przy włączonej pompie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39F077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DCAB64F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CB1ECB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3B1538A6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82B01A9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Klasa ochrony: min. IP 44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EB8390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A231CF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87AC136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0D36DEC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A2C9BD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Funkcja Stand-by z możliwością programowania przez użytkownika w zakresie od 1 min do 99 godzin +/- 1 godzina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62C41F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40AAFB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198F2E1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6852F1F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511A215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Waga 2,3 kg +/- 0,5 kg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7D1948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43FDED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7B983B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63AA46F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671C93A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ustawienia trybu nocnego z określeniem czasu rozpoczęcia i zakończenia oraz z możliwością regulacji jasności ekranu na min. 10 poziomach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641844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A7D235D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919631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2FF24CE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133A91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rozbudowy o tryb wzywania pielęgniarki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5EA77F5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F0896A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6503316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DFB86D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571520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Wbudowane interfejs wielofunkcyjny DB15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65BC79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4FC628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7BD558B3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DC4BAD9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F40C0D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Regulacja głośności: min. 10 poziomów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33DAA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A5899A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B64BA41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42B8CE3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6CC630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Ręczne i automatyczne blokowanie ekranu infuzji w celu wyeliminowania niekontrolowanych zmian parametrów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FF18B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A633DC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CB641DA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24A1A1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FD7D354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Wybór czasu automatycznej blokady ekranu min. 15s, 30s, 1 min, 2min, 5min, 10min, 30 min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D2F171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885512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EDA5BB5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7092C2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5EF937C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Zasilanie pomp mocowanych poza stacją dokującą bezpośrednio z sieci energetycznej – nie dopuszcza się zasilacza zewnętrznego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F9C22E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29B392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84C7B7B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9FCFFF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9F4EFC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Uchwyt do przenoszenia na stałe związany z pompą – po złożeniu uchwyt nie wystaje poza obudowę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49EF2CA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0D51F4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A4E91D6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92A0D55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D4E1BB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Wskaźnik pozostałego czasu pracy na zasilaniu akumulatorowym w postaci procentowej z piktogramem informującym o stanie baterii – ładowana czy pracująca na akumulatorze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8A3145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890EC3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2C6AB52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33D814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995660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resetowania ustawień użytkownika przed kolejną infuzją. Nie akceptuje się resetowania urządzenia do ustawień fabrycznych.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77B6F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2B20F5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51D5D17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AA745F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E35465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Automatyczna kalibracja dowolnej strzykawki bez użycia dodatkowych elementów z możliwością zapisania jej nazwy i parametrów bezpośrednio w  pompie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CD85770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29F49D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EB8F55A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2289083C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E0DA73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Zapisywanie w pamięci pomp do 200 kalibracji strzykawek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CD48C0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10D828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B6F7880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8A9497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1738CC1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Napisy na wyświetlaczu w języku polskim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EBA8FF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3BF1327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779B1DA8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5E6EA775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561B0EF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rozbudowy o system centralnego monitoringu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71AF7C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0A1189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E12D1F0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14CDAF6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1CF593D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Pompa skalibrowana do pracy ze strzykawkami o objętości 2/3, 5, 10, 20, 50/60 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9F49EE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BE4285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2AAEF4D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030CAFF2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8C67C8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Co najmniej 6 trybów infuzji:</w:t>
            </w:r>
          </w:p>
          <w:p w14:paraId="11A427EE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podstawowy: ml/h</w:t>
            </w:r>
          </w:p>
          <w:p w14:paraId="619C9A9E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programowania leku na podstawie masy ciała pacjenta</w:t>
            </w:r>
          </w:p>
          <w:p w14:paraId="4FE49256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dawki indukcyjnej ( wysycającej )</w:t>
            </w:r>
          </w:p>
          <w:p w14:paraId="0ECEDF83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sekwencyjny z max. 5 etapami</w:t>
            </w:r>
          </w:p>
          <w:p w14:paraId="31615824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podnoszenia i opuszczania</w:t>
            </w:r>
          </w:p>
          <w:p w14:paraId="7E7F35B7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TIVA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3CA91C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F308C4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1138A63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2AB3C5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E3751AB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Dokładność podaży: +/- 2%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B44C218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7D6FCA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93C4450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05B0C1C6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906792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Programowanie podaży w co najmniej jednostkach stężenia: </w:t>
            </w:r>
          </w:p>
          <w:p w14:paraId="3863D904" w14:textId="77777777" w:rsidR="00B42BBB" w:rsidRPr="00B42BBB" w:rsidRDefault="00B42BBB" w:rsidP="00C3274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/ml,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ug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/ml, mg/ml, g/ml, U/ml,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kU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/ml, IU/ml, IE/ml,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mmol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>/ml, mol/ml, kcal/ml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89393B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06570E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85A0E6C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081567C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83A6E3F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Programowanie podaży w co najmniej jednostkach tempa dozowania: </w:t>
            </w:r>
          </w:p>
          <w:p w14:paraId="34A42886" w14:textId="77777777" w:rsidR="00B42BBB" w:rsidRPr="00B42BBB" w:rsidRDefault="00B42BBB" w:rsidP="00C3274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ug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, mg, g, U, KU, IU, IE,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mmol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>, mol, kcal na min, h,</w:t>
            </w:r>
          </w:p>
          <w:p w14:paraId="18B37B04" w14:textId="77777777" w:rsidR="00B42BBB" w:rsidRPr="00B42BBB" w:rsidRDefault="00B42BBB" w:rsidP="00C3274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/kg/,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ug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/kg/, mg/kg/, g/kg/, U/kg/, KU/kg/, IU/kg/, IE/kg/,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mmo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/kg/, mol/kg/,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kca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/kg/  na min, h,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883163B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7F89DB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09F263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1E80885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D9BB480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Regulowane progi ciśnienia w zakresie:                       </w:t>
            </w:r>
          </w:p>
          <w:p w14:paraId="696878B3" w14:textId="77777777" w:rsidR="00B42BBB" w:rsidRPr="00B42BBB" w:rsidRDefault="00B42BBB" w:rsidP="00C3274F">
            <w:pPr>
              <w:widowControl w:val="0"/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min. 150 – 900 mmHg</w:t>
            </w:r>
          </w:p>
          <w:p w14:paraId="67EB61F0" w14:textId="77777777" w:rsidR="00B42BBB" w:rsidRPr="00B42BBB" w:rsidRDefault="00B42BBB" w:rsidP="00C3274F">
            <w:pPr>
              <w:widowControl w:val="0"/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min. 4 poziomów </w:t>
            </w:r>
          </w:p>
          <w:p w14:paraId="4C191824" w14:textId="77777777" w:rsidR="00B42BBB" w:rsidRPr="00B42BBB" w:rsidRDefault="00B42BBB" w:rsidP="00C3274F">
            <w:pPr>
              <w:widowControl w:val="0"/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rozdzielczość min. 150 mmHg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C002C1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636929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C76A089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348A5DD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B3F6BC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Klawiatura numeryczna do wprowadzania wartości parametrów infuzji. Klawiatura wyświetlana na ekranie dotykowym.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16AD9A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00EAD8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69FF0E8" w14:textId="77777777" w:rsidTr="00B42BBB">
        <w:trPr>
          <w:trHeight w:val="325"/>
        </w:trPr>
        <w:tc>
          <w:tcPr>
            <w:tcW w:w="913" w:type="dxa"/>
            <w:shd w:val="clear" w:color="auto" w:fill="auto"/>
            <w:vAlign w:val="center"/>
          </w:tcPr>
          <w:p w14:paraId="4DF99ED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C4F1CE7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Bolus manualny konfigurowalny w menu pompy przed infuzją oraz automatyczny programowalny podczas infuzji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14CDB9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324D2C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E66DA01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30E9D51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5A0A0E9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Rejestr zdarzeń z min. 5000 pozycjami z datą i godziną zdarzenia z zapisem każdej czynności wykonywanej na pompie.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E49BE0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E0C9D0F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A08158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6AC627A3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EEB78CC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Mocowanie do rury pionowej i szyny poziomej przy pomocy elementu nie zintegrowanego z pompą. Możliwość demontażu w celu oszczędności miejsca i zmniejszenia wagi urządzenia.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86093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31B89E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EB173AE" w14:textId="77777777" w:rsidTr="00B42BBB">
        <w:trPr>
          <w:trHeight w:val="1306"/>
        </w:trPr>
        <w:tc>
          <w:tcPr>
            <w:tcW w:w="913" w:type="dxa"/>
            <w:shd w:val="clear" w:color="auto" w:fill="auto"/>
          </w:tcPr>
          <w:p w14:paraId="632F30E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4745C6C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Automatyczna funkcja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antybolus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lub redukcji ciśnienia okluzji – zabezpieczenie przed podaniem niekontrolowanego bolusa po alarmie okluzji, ograniczenie bolusa &lt; 0,5 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0A65CA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CEFC5F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4BB9621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8AFC8CE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AB7649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Zmiana szybkości infuzji, objętości do podania i czasu bez konieczności przerywania wlewu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9A17C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A8FB005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AC71CFC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2B7B184D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C60112C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Zerowanie objętości podanej pacjentowi bez konieczności przerywania wlewu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C7F9E98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6F436B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A897134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03AFC1B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8A879D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Bolus podawany na żądanie w dowolnym momencie infuzji z wybraną szybkością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25691C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E228DD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FCD314D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5C89328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AC25960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Prędkość infuzji w zakresie od 0,01 – 99.99 ml/h programowana co 0,01 ml/h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CEB644E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D73F98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8B7190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4DE914A3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1C99DDD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Prędkość infuzji w zakresie od 100 – 999.99 ml/h programowana co 0,1 ml/h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EB9E94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2D37E36D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CC04CF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3488EE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19F91A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Zakres prędkości podaży bolusa 0,1-2000 ml/h dla strzykawki 50ml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1A2B98A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AB493C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12AAF38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2855F128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411596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Funkcja programowania objętości do podawania min. 0,01-9999 ml programowana co 0,01 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9ED3E1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03318F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CB5ADB9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2D90C100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548E5AF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Ustawianie czasu infuzji w przedziale od 1 sekundy do 99 godzin 59 min 59 sekund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A02564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2C75DB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038D723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10D6847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0A4EFF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mikro z możliwością ustawienia parametrów: min. 0,1 – 200 ml/h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95F686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E1F43D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9987BD5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3FA20A6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676874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Funkcja KVO z możliwością wyłączenia funkcji przez użytkownika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C2FC764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0012E0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2237085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29D35C51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C89634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Lista leków: min. 40 leków. </w:t>
            </w:r>
          </w:p>
          <w:p w14:paraId="2DB231B9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rozszerzenia o bibliotekę z własnymi wzorcami przez oprogramowanie zewnętrzne - min. 1900 leków z kategorią leku, nazwą leku, zalecanym zakresem dawki, stężenia oraz zakresem prędkości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2A5003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A4C59B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AB22D1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14A0636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8122C0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Wyświetlacz umożliwiający wyświetlenie min. następujących informacji jednocześnie: nazwa podawanego leku, objętość do podania (VTBI), prędkość infuzji, ciśnienie w strzykawce w formie graficznej z wyszczególnieniem wybranego poziomu okluzji, stan naładowania akumulatora w formie procentowej lub pozostałego czasu pracy, nazwa oraz objętość używanej strzykawki, informacja czy wyświetlacz jest zablokowany czy odblokowany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2FD89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2940C3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24FECB5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3079191C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 w:eastAsia="ar-SA"/>
              </w:rPr>
            </w:pPr>
          </w:p>
        </w:tc>
        <w:tc>
          <w:tcPr>
            <w:tcW w:w="4875" w:type="dxa"/>
            <w:shd w:val="clear" w:color="auto" w:fill="auto"/>
          </w:tcPr>
          <w:p w14:paraId="30C518C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Wskaźnik pracy pompy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540FFE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7F62F4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8B7CF92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5F38B8D0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1E16F45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Akustyczno – optyczny system alarmów i ostrzeżeń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A82283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A41004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30B59EE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1EA2F4A0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C8F56C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Hierarchia alarmów w zależności od ważności. Co najmniej trzy stopnie ważności alarmów o odmiennej sygnalizacji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00A9B1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E7ADB5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6B13468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3585B110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64E69617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wstępny przed opróżnieniem strzykawki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18E40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EF16538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132FC08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273427B7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16E45839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pustej strzykawki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1933C9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EE47EE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8FDC2D1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6BFB8842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2BA7458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przypominający o zatrzymanej infuzji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227E0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54A4278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C577B83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7A27AFA7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5F8A90CD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Alarm okluzji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E2017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65FB2F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2659B83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232A3B84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2639F22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wstępny zbliżającego się rozładowania akumulatora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0B6251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7C76DF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B2A15A1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2F0BB035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6E739CE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rozładowanego akumulatora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56ED8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5E278D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BA41851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688C86DF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721EFA7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braku lub źle założonej strzykawki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7C99AD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2C205CE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23DB6ED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0145895C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63B34F2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wstępny przed końcem infuzji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F0AF56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C835A9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85C3240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749F7A49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25233AB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braku zasilania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8FF2B7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45F42D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AD11023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34009F49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16EB8BCA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przypominający o przerwanym procesie programowania infuzji z  możliwością programowania czasu przypomnienia min.  2, 5, 10, 15, 20, 30 min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5E76CF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400C667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0ED0C98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1164C604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620D3CE0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Czujnik prawidłowego założenia strzykawki w popychaczu tłoka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E54AC6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77248E5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D876A9D" w14:textId="77777777" w:rsidTr="00B42BBB">
        <w:tc>
          <w:tcPr>
            <w:tcW w:w="913" w:type="dxa"/>
            <w:shd w:val="clear" w:color="auto" w:fill="auto"/>
          </w:tcPr>
          <w:p w14:paraId="310916E9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44C0AD81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Obsługa urządzenia i komunikaty w języku polskim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ECD04EE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A42FAD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7A9F431B" w14:textId="77777777" w:rsidTr="00B42BBB">
        <w:tc>
          <w:tcPr>
            <w:tcW w:w="9791" w:type="dxa"/>
            <w:gridSpan w:val="4"/>
            <w:shd w:val="clear" w:color="auto" w:fill="auto"/>
          </w:tcPr>
          <w:p w14:paraId="0F11E400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b/>
                <w:bCs/>
                <w:sz w:val="18"/>
                <w:szCs w:val="18"/>
              </w:rPr>
              <w:t>Inne wymagania</w:t>
            </w:r>
          </w:p>
        </w:tc>
      </w:tr>
      <w:tr w:rsidR="00B42BBB" w:rsidRPr="00B42BBB" w14:paraId="73A9C1A2" w14:textId="77777777" w:rsidTr="00B42BBB">
        <w:tc>
          <w:tcPr>
            <w:tcW w:w="913" w:type="dxa"/>
            <w:shd w:val="clear" w:color="auto" w:fill="auto"/>
          </w:tcPr>
          <w:p w14:paraId="4ADE5D0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4FA3462F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Instrukcja obsługi aparatu w języku polskim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5C849D9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2FC5DC5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615CA26" w14:textId="77777777" w:rsidTr="00B42BBB">
        <w:tc>
          <w:tcPr>
            <w:tcW w:w="913" w:type="dxa"/>
            <w:shd w:val="clear" w:color="auto" w:fill="auto"/>
          </w:tcPr>
          <w:p w14:paraId="52765A16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216AF01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Montaż, uruchomienie i szkolenie obsługi w cenie urządzenia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E8A2E27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61948B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75ABEC78" w14:textId="77777777" w:rsidTr="00B42BBB">
        <w:tc>
          <w:tcPr>
            <w:tcW w:w="913" w:type="dxa"/>
            <w:shd w:val="clear" w:color="auto" w:fill="auto"/>
          </w:tcPr>
          <w:p w14:paraId="2CF8DEE3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628B7517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Paszport techniczny do każdej pompy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B17F043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0690C5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0EADDC5" w14:textId="77777777" w:rsidTr="00B42BBB">
        <w:tc>
          <w:tcPr>
            <w:tcW w:w="913" w:type="dxa"/>
            <w:shd w:val="clear" w:color="auto" w:fill="auto"/>
          </w:tcPr>
          <w:p w14:paraId="5F9BB998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742BDBC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9A454B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2661217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ED1A380" w14:textId="77777777" w:rsidTr="00B42BBB">
        <w:trPr>
          <w:trHeight w:val="389"/>
        </w:trPr>
        <w:tc>
          <w:tcPr>
            <w:tcW w:w="9791" w:type="dxa"/>
            <w:gridSpan w:val="4"/>
            <w:shd w:val="clear" w:color="auto" w:fill="auto"/>
          </w:tcPr>
          <w:p w14:paraId="6D4AA242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b/>
                <w:sz w:val="18"/>
                <w:szCs w:val="18"/>
              </w:rPr>
              <w:t>Warunki gwarancji i serwisu</w:t>
            </w:r>
          </w:p>
        </w:tc>
      </w:tr>
      <w:tr w:rsidR="00B42BBB" w:rsidRPr="00B42BBB" w14:paraId="01C922B1" w14:textId="77777777" w:rsidTr="00B42BBB">
        <w:tc>
          <w:tcPr>
            <w:tcW w:w="913" w:type="dxa"/>
            <w:shd w:val="clear" w:color="auto" w:fill="auto"/>
          </w:tcPr>
          <w:p w14:paraId="6B7A1501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71.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4584A75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Okres gwarancji na wszystkie elementy min. 24 miesiące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D14CF09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2574D9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9DAC24A" w14:textId="77777777" w:rsidTr="00B42BBB">
        <w:tc>
          <w:tcPr>
            <w:tcW w:w="913" w:type="dxa"/>
            <w:shd w:val="clear" w:color="auto" w:fill="auto"/>
          </w:tcPr>
          <w:p w14:paraId="1C4487B7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72.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0C173FCB" w14:textId="77777777" w:rsidR="00B42BBB" w:rsidRPr="00B42BBB" w:rsidRDefault="00B42BBB" w:rsidP="002F4470">
            <w:pPr>
              <w:suppressLineNumbers/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F6FDB9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8709E2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CDAAFD5" w14:textId="77777777" w:rsidTr="00B42BBB">
        <w:tc>
          <w:tcPr>
            <w:tcW w:w="913" w:type="dxa"/>
            <w:shd w:val="clear" w:color="auto" w:fill="auto"/>
          </w:tcPr>
          <w:p w14:paraId="685C67DF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73.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3C09D1CB" w14:textId="77777777" w:rsidR="00B42BBB" w:rsidRPr="00B42BBB" w:rsidRDefault="00B42BBB" w:rsidP="002F4470">
            <w:pPr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FC23548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882F18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BD4D909" w14:textId="77777777" w:rsidTr="00B42BBB">
        <w:trPr>
          <w:trHeight w:val="289"/>
        </w:trPr>
        <w:tc>
          <w:tcPr>
            <w:tcW w:w="913" w:type="dxa"/>
            <w:shd w:val="clear" w:color="auto" w:fill="auto"/>
          </w:tcPr>
          <w:p w14:paraId="0C983E72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74.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47A05A8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BCDE74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1AEEEF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A5F3295" w14:textId="77777777" w:rsidTr="00B42BBB">
        <w:trPr>
          <w:trHeight w:val="375"/>
        </w:trPr>
        <w:tc>
          <w:tcPr>
            <w:tcW w:w="913" w:type="dxa"/>
            <w:shd w:val="clear" w:color="auto" w:fill="auto"/>
          </w:tcPr>
          <w:p w14:paraId="3F970796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75.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200ACCC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95DB19F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A7412B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63BB4E1" w14:textId="77777777" w:rsidR="001139E8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1139E8" w:rsidRPr="008B5ECB" w14:paraId="4583CC8A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DC07" w14:textId="77777777" w:rsidR="001139E8" w:rsidRPr="008B5ECB" w:rsidRDefault="001139E8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139E8" w:rsidRPr="008B5ECB" w14:paraId="0450D25A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955C" w14:textId="77777777" w:rsidR="001139E8" w:rsidRPr="008B5ECB" w:rsidRDefault="001139E8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2B7DE9E8" w14:textId="0AB6EA00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110512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1139E8"/>
    <w:rsid w:val="003060BF"/>
    <w:rsid w:val="005B4EA6"/>
    <w:rsid w:val="00657B06"/>
    <w:rsid w:val="0070454B"/>
    <w:rsid w:val="007E4AB3"/>
    <w:rsid w:val="008B5ECB"/>
    <w:rsid w:val="009A632F"/>
    <w:rsid w:val="00A12CFA"/>
    <w:rsid w:val="00B42BBB"/>
    <w:rsid w:val="00BA0E5A"/>
    <w:rsid w:val="00BB695F"/>
    <w:rsid w:val="00BD475E"/>
    <w:rsid w:val="00C3274F"/>
    <w:rsid w:val="00C44D90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rsid w:val="00C3274F"/>
    <w:rPr>
      <w:rFonts w:ascii="Univers" w:hAnsi="Univers" w:cs="Univers"/>
      <w:szCs w:val="20"/>
      <w:lang w:val="en-GB"/>
    </w:rPr>
  </w:style>
  <w:style w:type="paragraph" w:customStyle="1" w:styleId="NormalnyWeb1">
    <w:name w:val="Normalny (Web)1"/>
    <w:basedOn w:val="Normalny"/>
    <w:rsid w:val="00C3274F"/>
    <w:pPr>
      <w:widowControl w:val="0"/>
      <w:autoSpaceDE w:val="0"/>
      <w:spacing w:before="280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4</cp:revision>
  <cp:lastPrinted>1995-11-21T16:41:00Z</cp:lastPrinted>
  <dcterms:created xsi:type="dcterms:W3CDTF">2023-03-21T10:04:00Z</dcterms:created>
  <dcterms:modified xsi:type="dcterms:W3CDTF">2023-11-02T09:25:00Z</dcterms:modified>
</cp:coreProperties>
</file>